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0F" w:rsidRDefault="00175924">
      <w:pPr>
        <w:autoSpaceDE w:val="0"/>
        <w:jc w:val="center"/>
        <w:rPr>
          <w:rFonts w:ascii="HandelRegular" w:eastAsia="HandelRegular" w:hAnsi="HandelRegular" w:cs="HandelRegular"/>
          <w:sz w:val="26"/>
          <w:szCs w:val="26"/>
        </w:rPr>
      </w:pPr>
      <w:r>
        <w:rPr>
          <w:rFonts w:ascii="HandelRegular" w:eastAsia="HandelRegular" w:hAnsi="HandelRegular" w:cs="HandelRegular"/>
          <w:sz w:val="28"/>
          <w:szCs w:val="28"/>
        </w:rPr>
        <w:t>STATUTS</w:t>
      </w:r>
    </w:p>
    <w:p w:rsidR="002D540F" w:rsidRDefault="002D540F">
      <w:pPr>
        <w:autoSpaceDE w:val="0"/>
        <w:rPr>
          <w:rFonts w:ascii="HandelRegular" w:eastAsia="HandelRegular" w:hAnsi="HandelRegular" w:cs="HandelRegular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HandelRegular" w:eastAsia="HandelRegular" w:hAnsi="HandelRegular" w:cs="HandelRegular"/>
          <w:sz w:val="26"/>
          <w:szCs w:val="26"/>
        </w:rPr>
        <w:t>TITRE 1 OBJET ET COMPOSITION DE L'ASSOCIATION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>Article 1 : Objet - Siège</w:t>
      </w:r>
    </w:p>
    <w:p w:rsidR="002D540F" w:rsidRDefault="00EC5622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Il est créé entre les adhérents aux pré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sents statuts, une association à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 but non</w:t>
      </w:r>
      <w:r w:rsidR="00BA25DF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lucratif régie par la loi du 1</w:t>
      </w:r>
      <w:r w:rsidR="00175924">
        <w:rPr>
          <w:rFonts w:ascii="FranklinGothic-Book" w:eastAsia="FranklinGothic-Book" w:hAnsi="FranklinGothic-Book" w:cs="FranklinGothic-Book"/>
          <w:sz w:val="17"/>
          <w:szCs w:val="17"/>
        </w:rPr>
        <w:t xml:space="preserve">er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juillet 1901, ayant pour titre…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Archers du Val d’Authion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EC5622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Cette association a pour objet la pratique du Tir à l’Arc régie par la Fédération</w:t>
      </w:r>
      <w:r w:rsidR="00BA25DF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Française de Tir à l’Arc, en loisir ou en compétition.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Sa durée est illimitée.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EC5622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  <w:t>Elle a son siège social 4 Place des Palis 49630 Mazé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Il pourra être transféré sur simple décision de l’assemblée générale.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Elle a été </w:t>
      </w:r>
      <w:r w:rsidR="00EC5622">
        <w:rPr>
          <w:rFonts w:ascii="FranklinGothic-Book" w:eastAsia="FranklinGothic-Book" w:hAnsi="FranklinGothic-Book" w:cs="FranklinGothic-Book"/>
          <w:sz w:val="26"/>
          <w:szCs w:val="26"/>
        </w:rPr>
        <w:t>déclarée à la Préfecture de Maine et Loire 49 Angers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EC5622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L'Association s'interdit toute manifestation ou toute discussion présentant un</w:t>
      </w:r>
    </w:p>
    <w:p w:rsidR="002D540F" w:rsidRDefault="00EC5622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caractère</w:t>
      </w:r>
      <w:proofErr w:type="gramEnd"/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 politique ou confessionnel ou toute disposition présentant un caractère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discriminatoire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dans l’organisation et dans la vie de l’association.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>Article 2 : Membres - Cotisation</w:t>
      </w:r>
    </w:p>
    <w:p w:rsidR="002D540F" w:rsidRDefault="0081303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L'association se compose de membres d'Honneur, de membres Bienfaiteurs et de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membres Actifs.</w:t>
      </w:r>
    </w:p>
    <w:p w:rsidR="002D540F" w:rsidRDefault="0081303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Pour être membre actif, il faut être agréé par le Conseil d'Administration, avoir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acquitté le droit d'entrée et réglé la cotisation annuelle et la licence fédérale (dont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cotisations afférentes).</w:t>
      </w:r>
    </w:p>
    <w:p w:rsidR="002D540F" w:rsidRDefault="0081303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montant du droit d'entrée et le taux de la cotisation annuelle sont fixés chaque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EC5622">
        <w:rPr>
          <w:rFonts w:ascii="FranklinGothic-Book" w:eastAsia="FranklinGothic-Book" w:hAnsi="FranklinGothic-Book" w:cs="FranklinGothic-Book"/>
          <w:sz w:val="26"/>
          <w:szCs w:val="26"/>
        </w:rPr>
        <w:t>année par le Conseil d’administration, avant le début de la saison</w:t>
      </w:r>
    </w:p>
    <w:p w:rsidR="002D540F" w:rsidRDefault="0081303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titre de membre d'Honneur peut être décerné par le Conseil d'Administration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aux personnes physiques ou morales qui rendent ou qui ont rendu des services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signalés à l'Association</w:t>
      </w:r>
      <w:r w:rsidR="00EC5622">
        <w:rPr>
          <w:rFonts w:ascii="FranklinGothic-Book" w:eastAsia="FranklinGothic-Book" w:hAnsi="FranklinGothic-Book" w:cs="FranklinGothic-Book"/>
          <w:sz w:val="26"/>
          <w:szCs w:val="26"/>
        </w:rPr>
        <w:t xml:space="preserve">. 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>Article 3 : Démission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  <w:t xml:space="preserve"> 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La qualité de membre se perd :</w:t>
      </w: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1. Par la démission,</w:t>
      </w: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2. Par le décès,</w:t>
      </w: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3. Par la radiation prononcée pour non paiement de la cotisation,</w:t>
      </w: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4. Par radiation prononcée par le Conseil d'Administration pour motif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grave.   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ab/>
        <w:t>Dans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 ce cas, l'intéressé aura été préalablement appelé, par lettre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recommandée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>, à être entendu par le Conseil d’Administration pour fournir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des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explications. Un délai minimum de 15 jours devra lui être accordé et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une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possibilité de recours devant l’assemblée générale, réunie à cet effet,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sera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consentie. Durant cette procédure, il pourra être assisté par toute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personne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de son choix</w:t>
      </w:r>
    </w:p>
    <w:p w:rsidR="00EC5622" w:rsidRDefault="00EC5622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EC5622" w:rsidRDefault="00EC5622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HandelRegular" w:eastAsia="HandelRegular" w:hAnsi="HandelRegular" w:cs="HandelRegular"/>
          <w:sz w:val="26"/>
          <w:szCs w:val="26"/>
        </w:rPr>
        <w:t>TITRE II AFFILIATION : DROITS &amp; DEVOIRS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>Article 4 : F.F.T.A.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L'association est affiliée à la FEDERATION FRANÇAISE DE TIR A L'ARC (F.F.T.A)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dont le siège est à ROSNY-SOUS-BOIS (Seine-Saint-Denis). Elle s'engage :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ind w:left="72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1. A se conformer aux Statuts et Règlements de la F.F.T.A. ainsi qu'à ceux des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Comités Régionaux et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Départementaux dont elle dépend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administrativement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et qui relèvent de la même Fédération,</w:t>
      </w:r>
    </w:p>
    <w:p w:rsidR="002D540F" w:rsidRPr="0082544B" w:rsidRDefault="0082544B">
      <w:pPr>
        <w:autoSpaceDE w:val="0"/>
        <w:ind w:left="72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2. A se soumettre aux sanctions disciplinaires qui lui seraient infligées par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application des dits Statuts et Règlements.</w:t>
      </w:r>
    </w:p>
    <w:p w:rsidR="002D540F" w:rsidRDefault="002D540F">
      <w:pPr>
        <w:autoSpaceDE w:val="0"/>
        <w:rPr>
          <w:rFonts w:ascii="HandelRegular" w:eastAsia="HandelRegular" w:hAnsi="HandelRegular" w:cs="HandelRegular"/>
          <w:sz w:val="20"/>
          <w:szCs w:val="20"/>
        </w:rPr>
      </w:pPr>
    </w:p>
    <w:p w:rsidR="002D540F" w:rsidRDefault="00175924">
      <w:pPr>
        <w:autoSpaceDE w:val="0"/>
        <w:rPr>
          <w:rFonts w:ascii="FranklinGothic-BookItalic" w:eastAsia="FranklinGothic-BookItalic" w:hAnsi="FranklinGothic-BookItalic" w:cs="FranklinGothic-BookItalic"/>
          <w:i/>
          <w:iCs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 xml:space="preserve">Article 5 : Dispositions particulières </w:t>
      </w:r>
      <w:r>
        <w:rPr>
          <w:rFonts w:ascii="FranklinGothic-BookItalic" w:eastAsia="FranklinGothic-BookItalic" w:hAnsi="FranklinGothic-BookItalic" w:cs="FranklinGothic-BookItalic"/>
          <w:i/>
          <w:iCs/>
          <w:sz w:val="26"/>
          <w:szCs w:val="26"/>
        </w:rPr>
        <w:t>(dispositions pouvant être portées au</w:t>
      </w:r>
    </w:p>
    <w:p w:rsidR="002D540F" w:rsidRDefault="00175924">
      <w:pPr>
        <w:autoSpaceDE w:val="0"/>
        <w:rPr>
          <w:rFonts w:ascii="FranklinGothic-BookItalic" w:eastAsia="FranklinGothic-BookItalic" w:hAnsi="FranklinGothic-BookItalic" w:cs="FranklinGothic-BookItalic"/>
          <w:i/>
          <w:iCs/>
          <w:sz w:val="26"/>
          <w:szCs w:val="26"/>
        </w:rPr>
      </w:pPr>
      <w:proofErr w:type="gramStart"/>
      <w:r>
        <w:rPr>
          <w:rFonts w:ascii="FranklinGothic-BookItalic" w:eastAsia="FranklinGothic-BookItalic" w:hAnsi="FranklinGothic-BookItalic" w:cs="FranklinGothic-BookItalic"/>
          <w:i/>
          <w:iCs/>
          <w:sz w:val="26"/>
          <w:szCs w:val="26"/>
        </w:rPr>
        <w:t>règlement</w:t>
      </w:r>
      <w:proofErr w:type="gramEnd"/>
      <w:r>
        <w:rPr>
          <w:rFonts w:ascii="FranklinGothic-BookItalic" w:eastAsia="FranklinGothic-BookItalic" w:hAnsi="FranklinGothic-BookItalic" w:cs="FranklinGothic-BookItalic"/>
          <w:i/>
          <w:iCs/>
          <w:sz w:val="26"/>
          <w:szCs w:val="26"/>
        </w:rPr>
        <w:t xml:space="preserve"> intérieur)</w:t>
      </w:r>
    </w:p>
    <w:p w:rsidR="002D540F" w:rsidRDefault="002D540F">
      <w:pPr>
        <w:autoSpaceDE w:val="0"/>
        <w:rPr>
          <w:rFonts w:ascii="FranklinGothic-BookItalic" w:eastAsia="FranklinGothic-BookItalic" w:hAnsi="FranklinGothic-BookItalic" w:cs="FranklinGothic-BookItalic"/>
          <w:i/>
          <w:iCs/>
          <w:sz w:val="26"/>
          <w:szCs w:val="26"/>
        </w:rPr>
      </w:pP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1. L’association est tenue à un devoir d’information auprès de ses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membres, notamment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 en matière d’assurance. Elle leur communique les conditions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de garanties et les possibilités offertes pour les augmenter.</w:t>
      </w: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2. L’association veille au respect des dispositions légales en matière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d’hygiène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et de sécurité tant à l’égard des membres qu’à l’égard des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visiteurs.</w:t>
      </w:r>
    </w:p>
    <w:p w:rsidR="002D540F" w:rsidRDefault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3. En sa qualité de membre, l’association veille à être en règle vis-à-vis de la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F.F.T.A. Elle dispose d’un droit de vote aux assemblées générales des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instances régionales et départementales. Elle veille notamment à désigner,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à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défaut du président, le représentant de l’association pour élire à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l’occasion de l’assemblée générale de la ligue, les délégués représentants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les clubs de la ligue à l’assemblée générale de la F.F.T.A.</w:t>
      </w:r>
    </w:p>
    <w:p w:rsidR="002D540F" w:rsidRDefault="0082544B" w:rsidP="0082544B">
      <w:pPr>
        <w:autoSpaceDE w:val="0"/>
        <w:ind w:left="705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>
        <w:rPr>
          <w:rFonts w:ascii="FranklinGothic-Book" w:eastAsia="FranklinGothic-Book" w:hAnsi="FranklinGothic-Book" w:cs="FranklinGothic-Book"/>
          <w:sz w:val="26"/>
          <w:szCs w:val="26"/>
        </w:rPr>
        <w:tab/>
        <w:t>4. Elle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 veille au respect des conditions d’encadrement contre rémunération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HandelRegular" w:eastAsia="HandelRegular" w:hAnsi="HandelRegular" w:cs="HandelRegular"/>
          <w:sz w:val="26"/>
          <w:szCs w:val="26"/>
        </w:rPr>
        <w:t>TITRE III ADMINISTRATION ET FONCTIONNEMENT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>Article 6 : Conseil d’Administration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Conseil d'Administration de l'association est composé de 3 membres au moins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EC5622">
        <w:rPr>
          <w:rFonts w:ascii="FranklinGothic-Book" w:eastAsia="FranklinGothic-Book" w:hAnsi="FranklinGothic-Book" w:cs="FranklinGothic-Book"/>
          <w:sz w:val="26"/>
          <w:szCs w:val="26"/>
        </w:rPr>
        <w:t xml:space="preserve">et de 14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membres au plus, élus au scru</w:t>
      </w:r>
      <w:r w:rsidR="00EC5622">
        <w:rPr>
          <w:rFonts w:ascii="FranklinGothic-Book" w:eastAsia="FranklinGothic-Book" w:hAnsi="FranklinGothic-Book" w:cs="FranklinGothic-Book"/>
          <w:sz w:val="26"/>
          <w:szCs w:val="26"/>
        </w:rPr>
        <w:t>tin secret pour une durée de 4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 xml:space="preserve"> ans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par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l'Assemblée Générale des adhérents 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électeurs prévus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à l'alinéa suivant.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Est électeur tout membre actif âgé de seize ans au moins au jour de l'élection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ayant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adhéré à l'association depuis plus de six mois et à jour de ses cotisations.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vote par procuration est autorisé mais le vote par correspondance n'est pas admis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Outre les postes de Président, Secrétaire et Trésorier dont la majorité (18 ans) est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requise, est éligible au Conseil d'Administration toute personne âgée de seize ans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au moins au jour de l'élection, membre de l'association depuis plus d'un an et à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jour de ses cotisations. Elle doit jouir de ses droits civils et civiques.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lastRenderedPageBreak/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La représentation des féminines au Conseil d’Administration est assurée par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l’obligation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de leur attribuer au minimum un nombre de sièges proportionnel au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nombre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de membres éligibles, sur la base du fichier des licences au 31 août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précédant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l’assemblée générale élective.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Les membres sortant sont éligibles.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Conseil d'Administration choisit parmi ses membres et au scrutin secret son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burea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u comprenant : le Président, le Vice-président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, le Secrétaire Général, le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Secrétaire Adjoint, le Trésorier et le Trésorier Adjoint de l'association.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Président est le responsable juridique et moral du club. Il définit la politique du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club en accord avec le Comité de Direction.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Il assure les relations du club avec les organes fédéraux ainsi qu’avec les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organismes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>, collectivités ou associations avec lesquels le club est en rapport.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Il peut déléguer ses pouvoirs aux membres du bureau dans des limites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approuvées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par le Comité Directeur.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Secrétaire Général assure le secrétariat du club et coordonne l’activité du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Conseil d’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Administration. Il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assure la diffusion de l’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information. Il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peut déléguer ses pouvoirs aux membres du bureau dans des limites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approuvées par le Comité Directeur.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 Trésorier prépare le budget en fonction des orientations prises par le club. Il en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assure l’exécution en veillant, notamment, au respect des sommes engagées.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Il assure la comptabilité complète du club (recettes, dépenses), la rentrée des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cotisations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et coordonne la recherche de ressources 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annuelles. Il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participe à l’élaboration des demandes de 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subventions. Il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veille notamment à la situation de l’association vis-à-vis de l’administration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fiscale, plus particulièrement dans le cadre des activités lucratives ou en qualité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d’employeur.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Les différentes autres charges des membres du Conseil d'Administration sont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précisées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dans le règlement intérieur qui doit être préparé par le Conseil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d'Administration et adopté par l'Assemblée Générale.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Pour les postes vacants, l'Assemblée Générale suivante procède à leurs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remplacements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pour le temps qui s'écoulera jusqu'à l'élection suivante. Le Conseil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peut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s'adjoindre un ou plusieurs membres qui siègent à titre consultatif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membres du Conseil d'Administration ne peuvent recevoir de rétribution en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cette qualité, ni en celle de membre du bureau.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Tout contrat ou toute convention passé(e) entre l’association d’une part et un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administrateur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, son conjoint ou un proche d’autre part, est soumis(e) au Conseil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d’Administration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et est présenté à l’assemblée générale suivante pour</w:t>
      </w:r>
      <w:r w:rsidR="0082544B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information.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7 : Réunions du Conseil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 Conseil se réunit au moins une fois par trimestre et chaque fois qu'il est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convoqué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par son Président ou sur la demande du quart de ses membres.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La présence de la moitié des membres du Conseil est nécessaire pour la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lastRenderedPageBreak/>
        <w:t>validité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des délibérations.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Tout membre du Conseil qui aura, sans excuse acceptée par celui-ci, manqué à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trois séances consécutives pourra être considéré comme démissionnaire.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 Conseil adopte avant le début de l’exercice le budget prévisionnel annuel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préparé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par le Trésorier.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Il est tenu un procès verbal des séances. Les procès verbaux sont signés par le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Président et le Secrétaire.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HandelRegular" w:eastAsia="HandelRegular" w:hAnsi="HandelRegular" w:cs="HandelRegular"/>
          <w:color w:val="000000"/>
          <w:sz w:val="26"/>
          <w:szCs w:val="26"/>
        </w:rPr>
        <w:t>TITRE IV ASSEMBLEES GENERALES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8 : Fonctionnement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L'Assemblée Générale de l'association est composée de tous les membres prévus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au premier alinéa de l'Article 2, à jour de leurs cotisations. Les membres âgés de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seize ans au moins au jour de l'Assemblée prennent part aux votes.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se réunit une fois par an, de préférence avant les assemblées générales des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organes déconcentrés, et chaque fois qu'elle est convoquée par le Conseil ou sur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la demande du quart au moins des membres actifs.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Son ordre du jour est fixé par le Conseil d'Administration.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Son bureau est celui du Conseil.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délibère sur les rapports relatifs à l'activité, à la gestion, à la situation morale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et financière de l'association. Elle approuve les comptes de l'exercice clos au plus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tard six mois après la clôture de cet exercice, vote le budget de l'exercice suivant,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délibère sur les questions mises à l'ordre du jour.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pourvoit au renouvellement des membres du Conseil d'Administration dans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conditions fixées à l'Article 6.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se prononce, sous réserve des approbations nécessaires, sur les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modifications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des statuts.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Pour toutes les délibérations, le vote par procuration est autorisé.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9 : Conditions de vote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délibérations sont prises à la majorité des voix des membres présents ou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représentés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à l'Assemblée. Pour la validité des délibérations, la présence du quart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des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membres visés à l'Article 8 est nécessaire. Si ce quorum n'est pas atteint, une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deuxième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Assemblée est convoquée avec le même ordre du jour, à six jours au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moins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d'intervalle. Cette deuxième Assemblée délibère valablement quel que soit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nombre des membres présents.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HandelRegular" w:eastAsia="HandelRegular" w:hAnsi="HandelRegular" w:cs="HandelRegular"/>
          <w:color w:val="000000"/>
          <w:sz w:val="26"/>
          <w:szCs w:val="26"/>
        </w:rPr>
        <w:t>TITRE V REPRESENTATION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10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L'association est représentée par son Président dans tous les actes de la vie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civile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, ainsi que dans toutes les instances régionales et départementales dont fait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partie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l'association.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Le Président peut designer un autre membre du Conseil d'Administration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lastRenderedPageBreak/>
        <w:t>pour le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remplacer en cas d'empêchement.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HandelRegular" w:eastAsia="HandelRegular" w:hAnsi="HandelRegular" w:cs="HandelRegular"/>
          <w:color w:val="000000"/>
          <w:sz w:val="26"/>
          <w:szCs w:val="26"/>
        </w:rPr>
        <w:t>TITRE VI MODIFICATION DES STATUTS ET DISSOLUTION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ASSEMBLEE GENERALE EXTRAORDINAIRE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11 : Modification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Statuts ne peuvent être modifiés que sur la proposition du Conseil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d'Administration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ou du dixième des membres adhérents actifs.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Cette dernière proposition doit être soumise au bureau un mois au moins avant la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tenue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de l'Assemblée. L'Assemblée doit se composer du quart au moins des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membres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visés au premier alinéa de l'Article 8. Si cette proposition n'est pas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atteinte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, une deuxième Assemblée est convoquée à la suite, mais à au moins six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jours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d'intervalle. Elle peut alors valablement délibérer, quel que soit le nombre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des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membres présents.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Dans tous les cas, les statuts ne peuvent être modifiés qu'à la majorité des deux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tiers des voix des membres présents ou représentés à l'Assemblée.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12 : Dissolution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L'Assemblée Générale appelée à se prononcer sur la dissolution de l'association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est convoquée spécialement à cet effet.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doit comprendre plus de la moitié des membres visés au premier alinéa de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l'Article 8. Si cette proposition n'est pas atteinte, une deuxième Assemblée est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convoquée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, mais à au moins six jours d'intervalle.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peut alors délibérer valablement quel que soit le nombre de membres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présents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. Dans tous les cas, la dissolution de l'association ne peut être prononcée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qu'à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la majorité des trois quarts des membres présents ou représentés à cette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Assemblée.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13 : Dévolution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En cas de dissolution, l'Assemblée Générale désigne un ou plusieurs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Commissaires chargés de la liquidation des biens de l'association.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Elle attribue l'actif net, conformément à la Loi, à une ou plusieurs associations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poursuivant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le même objet.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En aucun cas, les membres de l'association ne peuvent se voir attribuer, en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dehors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de la reprise de leurs apports, une part quelconque des biens de</w:t>
      </w:r>
      <w:r w:rsidR="0082544B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l'association.</w:t>
      </w: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       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Sont toutefois </w:t>
      </w:r>
      <w:proofErr w:type="gramStart"/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exceptés</w:t>
      </w:r>
      <w:proofErr w:type="gramEnd"/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des dispositions du présent article les biens affectés par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l'association à une activité étrangère au sport. Ces biens sont, le cas échéant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liquidés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séparément dans les conditions fixées par l'Assemblée Générale.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14 : Ressources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ressources de l’association sont multiples et comprennent notamment :</w:t>
      </w:r>
    </w:p>
    <w:p w:rsidR="002D540F" w:rsidRDefault="00175924">
      <w:pPr>
        <w:autoSpaceDE w:val="0"/>
        <w:ind w:left="69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cotisations versées par les membres,</w:t>
      </w:r>
    </w:p>
    <w:p w:rsidR="002D540F" w:rsidRDefault="00175924">
      <w:pPr>
        <w:autoSpaceDE w:val="0"/>
        <w:ind w:left="69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 xml:space="preserve">-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subventions de l’Etat, des collectivités publiques ou de tout organisme</w:t>
      </w:r>
    </w:p>
    <w:p w:rsidR="002D540F" w:rsidRDefault="00175924">
      <w:pPr>
        <w:autoSpaceDE w:val="0"/>
        <w:ind w:left="690"/>
        <w:rPr>
          <w:rFonts w:ascii="Arial" w:eastAsia="Arial" w:hAnsi="Arial" w:cs="Arial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public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,</w:t>
      </w:r>
    </w:p>
    <w:p w:rsidR="002D540F" w:rsidRDefault="00175924">
      <w:pPr>
        <w:autoSpaceDE w:val="0"/>
        <w:ind w:left="69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recettes des manifestations,</w:t>
      </w:r>
    </w:p>
    <w:p w:rsidR="002D540F" w:rsidRDefault="00175924">
      <w:pPr>
        <w:autoSpaceDE w:val="0"/>
        <w:ind w:left="69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Les revenus des biens et valeurs appartenant à l’association,</w:t>
      </w:r>
    </w:p>
    <w:p w:rsidR="002D540F" w:rsidRDefault="00175924">
      <w:pPr>
        <w:autoSpaceDE w:val="0"/>
        <w:ind w:left="69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Des produits et ventes d’articles divers liés aux activités de l’association,</w:t>
      </w:r>
    </w:p>
    <w:p w:rsidR="002D540F" w:rsidRDefault="00175924">
      <w:pPr>
        <w:autoSpaceDE w:val="0"/>
        <w:ind w:left="69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- </w:t>
      </w: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Toutes autres ressources autorisées par les textes législatifs et</w:t>
      </w:r>
    </w:p>
    <w:p w:rsidR="002D540F" w:rsidRDefault="00175924">
      <w:pPr>
        <w:autoSpaceDE w:val="0"/>
        <w:ind w:left="690"/>
        <w:rPr>
          <w:rFonts w:ascii="HandelRegular" w:eastAsia="HandelRegular" w:hAnsi="HandelRegular" w:cs="HandelRegular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réglementaires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.</w:t>
      </w:r>
    </w:p>
    <w:p w:rsidR="002D540F" w:rsidRDefault="002D540F">
      <w:pPr>
        <w:autoSpaceDE w:val="0"/>
        <w:rPr>
          <w:rFonts w:ascii="HandelRegular" w:eastAsia="HandelRegular" w:hAnsi="HandelRegular" w:cs="HandelRegular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HandelRegular" w:eastAsia="HandelRegular" w:hAnsi="HandelRegular" w:cs="HandelRegular"/>
          <w:color w:val="000000"/>
          <w:sz w:val="26"/>
          <w:szCs w:val="26"/>
        </w:rPr>
        <w:t>TITRE VII FORMALITES ADMINISTRATIVES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>Article 15 : Notifications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Le Président doit effectuer (dans les 3 mois suivants les changements) à la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Préfecture les déclarations prévues à l'Article 3 du décret du 16 Août 1901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portant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règlement d'administration pour l'application de la Loi du 1er Juillet 1901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et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concernant notamment :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1. Les modifications apportées aux Statuts,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2. Le changement de titre de l'association,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3. Le transfert du siège social,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4. Les changements survenus au sein du Conseil d'Administration et de</w:t>
      </w:r>
    </w:p>
    <w:p w:rsidR="002D540F" w:rsidRDefault="00175924">
      <w:pPr>
        <w:autoSpaceDE w:val="0"/>
        <w:ind w:left="705"/>
        <w:rPr>
          <w:rFonts w:ascii="FranklinGothic-Book" w:eastAsia="FranklinGothic-Book" w:hAnsi="FranklinGothic-Book" w:cs="FranklinGothic-Book"/>
          <w:color w:val="000000"/>
          <w:sz w:val="20"/>
          <w:szCs w:val="20"/>
        </w:rPr>
      </w:pPr>
      <w:proofErr w:type="gramStart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son</w:t>
      </w:r>
      <w:proofErr w:type="gramEnd"/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 xml:space="preserve"> bureau.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0"/>
          <w:szCs w:val="20"/>
        </w:rPr>
      </w:pPr>
    </w:p>
    <w:p w:rsidR="002D540F" w:rsidRDefault="00175924">
      <w:pPr>
        <w:autoSpaceDE w:val="0"/>
        <w:rPr>
          <w:rFonts w:ascii="FranklinGothic-BookItalic" w:eastAsia="FranklinGothic-BookItalic" w:hAnsi="FranklinGothic-BookItalic" w:cs="FranklinGothic-BookItalic"/>
          <w:i/>
          <w:iCs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  <w:u w:val="single"/>
        </w:rPr>
        <w:t xml:space="preserve">Article 16 : Déclaration d’accident </w:t>
      </w:r>
      <w:r>
        <w:rPr>
          <w:rFonts w:ascii="FranklinGothic-BookItalic" w:eastAsia="FranklinGothic-BookItalic" w:hAnsi="FranklinGothic-BookItalic" w:cs="FranklinGothic-BookItalic"/>
          <w:i/>
          <w:iCs/>
          <w:color w:val="000000"/>
          <w:sz w:val="26"/>
          <w:szCs w:val="26"/>
        </w:rPr>
        <w:t>(dispositions pouvant être portées au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proofErr w:type="gramStart"/>
      <w:r>
        <w:rPr>
          <w:rFonts w:ascii="FranklinGothic-BookItalic" w:eastAsia="FranklinGothic-BookItalic" w:hAnsi="FranklinGothic-BookItalic" w:cs="FranklinGothic-BookItalic"/>
          <w:i/>
          <w:iCs/>
          <w:color w:val="000000"/>
          <w:sz w:val="26"/>
          <w:szCs w:val="26"/>
        </w:rPr>
        <w:t>règlement</w:t>
      </w:r>
      <w:proofErr w:type="gramEnd"/>
      <w:r>
        <w:rPr>
          <w:rFonts w:ascii="FranklinGothic-BookItalic" w:eastAsia="FranklinGothic-BookItalic" w:hAnsi="FranklinGothic-BookItalic" w:cs="FranklinGothic-BookItalic"/>
          <w:i/>
          <w:iCs/>
          <w:color w:val="000000"/>
          <w:sz w:val="26"/>
          <w:szCs w:val="26"/>
        </w:rPr>
        <w:t xml:space="preserve"> intérieur)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Tout accident grave, survenu au sein de l’association, doit être signalé à la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color w:val="000000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Direction Départementale de la Jeunesse et des Sports et à la Fédération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color w:val="000000"/>
          <w:sz w:val="26"/>
          <w:szCs w:val="26"/>
        </w:rPr>
        <w:t>Française de Tir l’Arc.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  <w:u w:val="single"/>
        </w:rPr>
        <w:t>Article 17 : Dépôts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82544B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ab/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Les Statuts, les Règlements intérieurs, ainsi que les modifications qui peuvent y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être apportées doivent être communiqués au Service Départemental de la</w:t>
      </w:r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175924">
        <w:rPr>
          <w:rFonts w:ascii="FranklinGothic-Book" w:eastAsia="FranklinGothic-Book" w:hAnsi="FranklinGothic-Book" w:cs="FranklinGothic-Book"/>
          <w:sz w:val="26"/>
          <w:szCs w:val="26"/>
        </w:rPr>
        <w:t>Jeunesse et des Sports dans le mois qui suit leur adoption en Assemblée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Générale, ainsi qu'à la FFTA, par l'intermédiaire de la Ligue Régionale.</w:t>
      </w:r>
    </w:p>
    <w:p w:rsidR="002D540F" w:rsidRDefault="002D540F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Les présents statuts ont été adoptés en Assemblée Générale des adhérents de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proofErr w:type="gramStart"/>
      <w:r>
        <w:rPr>
          <w:rFonts w:ascii="FranklinGothic-Book" w:eastAsia="FranklinGothic-Book" w:hAnsi="FranklinGothic-Book" w:cs="FranklinGothic-Book"/>
          <w:sz w:val="26"/>
          <w:szCs w:val="26"/>
        </w:rPr>
        <w:t>l'association</w:t>
      </w:r>
      <w:proofErr w:type="gramEnd"/>
      <w:r>
        <w:rPr>
          <w:rFonts w:ascii="FranklinGothic-Book" w:eastAsia="FranklinGothic-Book" w:hAnsi="FranklinGothic-Book" w:cs="FranklinGothic-Book"/>
          <w:sz w:val="26"/>
          <w:szCs w:val="26"/>
        </w:rPr>
        <w:t xml:space="preserve"> </w:t>
      </w:r>
      <w:r w:rsidR="0082544B">
        <w:rPr>
          <w:rFonts w:ascii="FranklinGothic-Book" w:eastAsia="FranklinGothic-Book" w:hAnsi="FranklinGothic-Book" w:cs="FranklinGothic-Book"/>
          <w:sz w:val="26"/>
          <w:szCs w:val="26"/>
        </w:rPr>
        <w:t>dite "Archers du Val d’Authion</w:t>
      </w:r>
      <w:r>
        <w:rPr>
          <w:rFonts w:ascii="FranklinGothic-Book" w:eastAsia="FranklinGothic-Book" w:hAnsi="FranklinGothic-Book" w:cs="FranklinGothic-Book"/>
          <w:sz w:val="26"/>
          <w:szCs w:val="26"/>
        </w:rPr>
        <w:t>" qui s'est tenue :</w:t>
      </w:r>
    </w:p>
    <w:p w:rsidR="002D540F" w:rsidRDefault="00175924">
      <w:pPr>
        <w:autoSpaceDE w:val="0"/>
        <w:rPr>
          <w:rFonts w:ascii="FranklinGothic-Book" w:eastAsia="FranklinGothic-Book" w:hAnsi="FranklinGothic-Book" w:cs="FranklinGothic-Book"/>
          <w:sz w:val="26"/>
          <w:szCs w:val="26"/>
        </w:rPr>
      </w:pPr>
      <w:r>
        <w:rPr>
          <w:rFonts w:ascii="FranklinGothic-Book" w:eastAsia="FranklinGothic-Book" w:hAnsi="FranklinGothic-Book" w:cs="FranklinGothic-Book"/>
          <w:sz w:val="26"/>
          <w:szCs w:val="26"/>
        </w:rPr>
        <w:t>A ..................................................</w:t>
      </w:r>
    </w:p>
    <w:p w:rsidR="00175924" w:rsidRDefault="00175924">
      <w:pPr>
        <w:autoSpaceDE w:val="0"/>
      </w:pPr>
      <w:r>
        <w:rPr>
          <w:rFonts w:ascii="FranklinGothic-Book" w:eastAsia="FranklinGothic-Book" w:hAnsi="FranklinGothic-Book" w:cs="FranklinGothic-Book"/>
          <w:sz w:val="26"/>
          <w:szCs w:val="26"/>
        </w:rPr>
        <w:t>Le .....................................</w:t>
      </w:r>
    </w:p>
    <w:sectPr w:rsidR="00175924" w:rsidSect="002D540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andel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FranklinGothic-Book">
    <w:altName w:val="Arial"/>
    <w:charset w:val="00"/>
    <w:family w:val="swiss"/>
    <w:pitch w:val="default"/>
    <w:sig w:usb0="00000000" w:usb1="00000000" w:usb2="00000000" w:usb3="00000000" w:csb0="00000000" w:csb1="00000000"/>
  </w:font>
  <w:font w:name="FranklinGothic-BookItalic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C5622"/>
    <w:rsid w:val="00175924"/>
    <w:rsid w:val="00287E74"/>
    <w:rsid w:val="002C1BCE"/>
    <w:rsid w:val="002D540F"/>
    <w:rsid w:val="005B3BAB"/>
    <w:rsid w:val="00606C88"/>
    <w:rsid w:val="0081303F"/>
    <w:rsid w:val="0082544B"/>
    <w:rsid w:val="00BA25DF"/>
    <w:rsid w:val="00EC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40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rsid w:val="002D540F"/>
  </w:style>
  <w:style w:type="paragraph" w:customStyle="1" w:styleId="Titre1">
    <w:name w:val="Titre1"/>
    <w:basedOn w:val="Normal"/>
    <w:next w:val="Corpsdetexte"/>
    <w:rsid w:val="002D540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2D540F"/>
    <w:pPr>
      <w:spacing w:after="120"/>
    </w:pPr>
  </w:style>
  <w:style w:type="paragraph" w:styleId="Liste">
    <w:name w:val="List"/>
    <w:basedOn w:val="Corpsdetexte"/>
    <w:rsid w:val="002D540F"/>
  </w:style>
  <w:style w:type="paragraph" w:customStyle="1" w:styleId="Lgende1">
    <w:name w:val="Légende1"/>
    <w:basedOn w:val="Normal"/>
    <w:rsid w:val="002D54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D540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Documents\Statuts%20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Statuts V2</Template>
  <TotalTime>2</TotalTime>
  <Pages>1</Pages>
  <Words>2101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SECRETARIAT</cp:lastModifiedBy>
  <cp:revision>4</cp:revision>
  <cp:lastPrinted>2013-04-22T12:54:00Z</cp:lastPrinted>
  <dcterms:created xsi:type="dcterms:W3CDTF">2013-04-22T12:55:00Z</dcterms:created>
  <dcterms:modified xsi:type="dcterms:W3CDTF">2013-04-22T12:56:00Z</dcterms:modified>
</cp:coreProperties>
</file>